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09B3" w:rsidRPr="00D63A8E" w:rsidRDefault="001509B3" w:rsidP="001509B3">
      <w:pPr>
        <w:spacing w:line="360" w:lineRule="auto"/>
        <w:jc w:val="center"/>
        <w:rPr>
          <w:rFonts w:ascii="Arial" w:eastAsia="Calibri" w:hAnsi="Arial" w:cs="Arial"/>
          <w:b/>
          <w:sz w:val="36"/>
          <w:szCs w:val="36"/>
        </w:rPr>
      </w:pPr>
      <w:r w:rsidRPr="00D63A8E">
        <w:rPr>
          <w:rFonts w:ascii="Arial" w:eastAsia="Calibri" w:hAnsi="Arial" w:cs="Arial"/>
          <w:b/>
          <w:sz w:val="36"/>
          <w:szCs w:val="36"/>
        </w:rPr>
        <w:t>MASARYKOVA UNIVERZITA BRNO</w:t>
      </w:r>
    </w:p>
    <w:p w:rsidR="001509B3" w:rsidRPr="00D63A8E" w:rsidRDefault="001509B3" w:rsidP="001509B3">
      <w:pPr>
        <w:spacing w:line="360" w:lineRule="auto"/>
        <w:jc w:val="center"/>
        <w:rPr>
          <w:rFonts w:ascii="Arial" w:eastAsia="Calibri" w:hAnsi="Arial" w:cs="Arial"/>
          <w:b/>
          <w:sz w:val="36"/>
          <w:szCs w:val="36"/>
        </w:rPr>
      </w:pPr>
      <w:r w:rsidRPr="00D63A8E">
        <w:rPr>
          <w:rFonts w:ascii="Arial" w:eastAsia="Calibri" w:hAnsi="Arial" w:cs="Arial"/>
          <w:b/>
          <w:sz w:val="36"/>
          <w:szCs w:val="36"/>
        </w:rPr>
        <w:t>FAKULTA SPORTOVNÍCH STUDIÍ</w:t>
      </w:r>
    </w:p>
    <w:p w:rsidR="001509B3" w:rsidRPr="001509B3" w:rsidRDefault="001509B3" w:rsidP="001509B3">
      <w:pPr>
        <w:tabs>
          <w:tab w:val="left" w:pos="1580"/>
        </w:tabs>
        <w:jc w:val="both"/>
        <w:rPr>
          <w:rFonts w:ascii="Calibri" w:eastAsia="Calibri" w:hAnsi="Calibri" w:cs="Times New Roman"/>
          <w:b/>
          <w:sz w:val="32"/>
          <w:szCs w:val="32"/>
        </w:rPr>
      </w:pPr>
    </w:p>
    <w:p w:rsidR="001509B3" w:rsidRPr="001509B3" w:rsidRDefault="001509B3" w:rsidP="001509B3">
      <w:pPr>
        <w:tabs>
          <w:tab w:val="left" w:pos="1580"/>
        </w:tabs>
        <w:jc w:val="both"/>
        <w:rPr>
          <w:rFonts w:ascii="Calibri" w:eastAsia="Calibri" w:hAnsi="Calibri" w:cs="Times New Roman"/>
          <w:b/>
          <w:sz w:val="32"/>
          <w:szCs w:val="32"/>
        </w:rPr>
      </w:pPr>
    </w:p>
    <w:p w:rsidR="001509B3" w:rsidRPr="001509B3" w:rsidRDefault="001509B3" w:rsidP="001509B3">
      <w:pPr>
        <w:tabs>
          <w:tab w:val="left" w:pos="1580"/>
        </w:tabs>
        <w:jc w:val="center"/>
        <w:rPr>
          <w:rFonts w:ascii="Calibri" w:eastAsia="Calibri" w:hAnsi="Calibri" w:cs="Times New Roman"/>
          <w:b/>
          <w:sz w:val="32"/>
          <w:szCs w:val="32"/>
        </w:rPr>
      </w:pPr>
      <w:r>
        <w:rPr>
          <w:rFonts w:ascii="Times" w:eastAsia="Calibri" w:hAnsi="Times" w:cs="Times"/>
          <w:noProof/>
          <w:color w:val="0000FF"/>
          <w:lang w:eastAsia="cs-CZ"/>
        </w:rPr>
        <w:drawing>
          <wp:inline distT="0" distB="0" distL="0" distR="0">
            <wp:extent cx="2524125" cy="2543175"/>
            <wp:effectExtent l="0" t="0" r="9525" b="9525"/>
            <wp:docPr id="1" name="Obrázek 1" descr="Logo%20fakulty%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%20fakulty%20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9B3" w:rsidRPr="001509B3" w:rsidRDefault="001509B3" w:rsidP="001509B3">
      <w:pPr>
        <w:tabs>
          <w:tab w:val="left" w:pos="1580"/>
        </w:tabs>
        <w:jc w:val="both"/>
        <w:rPr>
          <w:rFonts w:ascii="Calibri" w:eastAsia="Calibri" w:hAnsi="Calibri" w:cs="Times New Roman"/>
          <w:b/>
          <w:sz w:val="32"/>
          <w:szCs w:val="32"/>
        </w:rPr>
      </w:pPr>
    </w:p>
    <w:p w:rsidR="00D63A8E" w:rsidRPr="00D63A8E" w:rsidRDefault="00D63A8E" w:rsidP="00D63A8E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cs-CZ"/>
        </w:rPr>
      </w:pPr>
      <w:r w:rsidRPr="00D63A8E">
        <w:rPr>
          <w:rFonts w:ascii="Arial" w:eastAsia="Times New Roman" w:hAnsi="Arial" w:cs="Arial"/>
          <w:b/>
          <w:sz w:val="24"/>
          <w:szCs w:val="24"/>
          <w:lang w:eastAsia="cs-CZ"/>
        </w:rPr>
        <w:t>SEMINÁRNÍ PRÁCE</w:t>
      </w:r>
    </w:p>
    <w:p w:rsidR="00D63A8E" w:rsidRPr="00D63A8E" w:rsidRDefault="00D63A8E" w:rsidP="00D63A8E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cs-CZ"/>
        </w:rPr>
      </w:pPr>
    </w:p>
    <w:p w:rsidR="00D63A8E" w:rsidRPr="00D63A8E" w:rsidRDefault="00D63A8E" w:rsidP="00D63A8E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cs-CZ"/>
        </w:rPr>
      </w:pPr>
      <w:r w:rsidRPr="00D63A8E">
        <w:rPr>
          <w:rFonts w:ascii="Arial" w:eastAsia="Times New Roman" w:hAnsi="Arial" w:cs="Arial"/>
          <w:b/>
          <w:sz w:val="24"/>
          <w:szCs w:val="24"/>
          <w:lang w:eastAsia="cs-CZ"/>
        </w:rPr>
        <w:t>předmět Teorie sebeobrany</w:t>
      </w:r>
    </w:p>
    <w:p w:rsidR="00D63A8E" w:rsidRPr="00D63A8E" w:rsidRDefault="00D63A8E" w:rsidP="00D63A8E">
      <w:pPr>
        <w:tabs>
          <w:tab w:val="left" w:pos="1580"/>
        </w:tabs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cs-CZ"/>
        </w:rPr>
      </w:pPr>
    </w:p>
    <w:p w:rsidR="00D63A8E" w:rsidRPr="00D63A8E" w:rsidRDefault="00D63A8E" w:rsidP="00D63A8E">
      <w:pPr>
        <w:tabs>
          <w:tab w:val="left" w:pos="1580"/>
        </w:tabs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cs-CZ"/>
        </w:rPr>
      </w:pPr>
    </w:p>
    <w:p w:rsidR="00D63A8E" w:rsidRPr="00D63A8E" w:rsidRDefault="00D63A8E" w:rsidP="00D63A8E">
      <w:pPr>
        <w:tabs>
          <w:tab w:val="left" w:pos="1580"/>
        </w:tabs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cs-CZ"/>
        </w:rPr>
      </w:pPr>
    </w:p>
    <w:p w:rsidR="00D63A8E" w:rsidRPr="00D63A8E" w:rsidRDefault="00D63A8E" w:rsidP="00D63A8E">
      <w:pPr>
        <w:tabs>
          <w:tab w:val="left" w:pos="1580"/>
        </w:tabs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cs-CZ"/>
        </w:rPr>
      </w:pPr>
    </w:p>
    <w:p w:rsidR="00D63A8E" w:rsidRPr="00D63A8E" w:rsidRDefault="00D63A8E" w:rsidP="00D63A8E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cs-CZ"/>
        </w:rPr>
      </w:pPr>
      <w:r w:rsidRPr="00D63A8E">
        <w:rPr>
          <w:rFonts w:ascii="Arial" w:eastAsia="Times New Roman" w:hAnsi="Arial" w:cs="Arial"/>
          <w:b/>
          <w:sz w:val="24"/>
          <w:szCs w:val="24"/>
          <w:lang w:eastAsia="cs-CZ"/>
        </w:rPr>
        <w:t>Téma:</w:t>
      </w:r>
    </w:p>
    <w:p w:rsidR="001509B3" w:rsidRPr="00D63A8E" w:rsidRDefault="00D63A8E" w:rsidP="001509B3">
      <w:pPr>
        <w:tabs>
          <w:tab w:val="left" w:pos="1580"/>
        </w:tabs>
        <w:spacing w:line="360" w:lineRule="auto"/>
        <w:jc w:val="center"/>
        <w:rPr>
          <w:rFonts w:ascii="Arial" w:eastAsia="Calibri" w:hAnsi="Arial" w:cs="Arial"/>
          <w:b/>
          <w:sz w:val="24"/>
          <w:szCs w:val="24"/>
        </w:rPr>
      </w:pPr>
      <w:r w:rsidRPr="00D63A8E">
        <w:rPr>
          <w:rFonts w:ascii="Arial" w:eastAsia="Calibri" w:hAnsi="Arial" w:cs="Arial"/>
          <w:b/>
          <w:sz w:val="24"/>
          <w:szCs w:val="24"/>
        </w:rPr>
        <w:t xml:space="preserve"> </w:t>
      </w:r>
      <w:r w:rsidR="001509B3" w:rsidRPr="00D63A8E">
        <w:rPr>
          <w:rFonts w:ascii="Arial" w:eastAsia="Calibri" w:hAnsi="Arial" w:cs="Arial"/>
          <w:b/>
          <w:sz w:val="24"/>
          <w:szCs w:val="24"/>
        </w:rPr>
        <w:t>„</w:t>
      </w:r>
      <w:proofErr w:type="spellStart"/>
      <w:r w:rsidR="00B13563">
        <w:rPr>
          <w:rFonts w:ascii="Arial" w:eastAsia="Calibri" w:hAnsi="Arial" w:cs="Arial"/>
          <w:b/>
          <w:sz w:val="24"/>
          <w:szCs w:val="24"/>
        </w:rPr>
        <w:t>Geoff</w:t>
      </w:r>
      <w:proofErr w:type="spellEnd"/>
      <w:r w:rsidR="00B13563">
        <w:rPr>
          <w:rFonts w:ascii="Arial" w:eastAsia="Calibri" w:hAnsi="Arial" w:cs="Arial"/>
          <w:b/>
          <w:sz w:val="24"/>
          <w:szCs w:val="24"/>
        </w:rPr>
        <w:t xml:space="preserve"> Thompson</w:t>
      </w:r>
      <w:r w:rsidR="001509B3" w:rsidRPr="00D63A8E">
        <w:rPr>
          <w:rFonts w:ascii="Arial" w:eastAsia="Calibri" w:hAnsi="Arial" w:cs="Arial"/>
          <w:b/>
          <w:sz w:val="24"/>
          <w:szCs w:val="24"/>
        </w:rPr>
        <w:t>“</w:t>
      </w:r>
    </w:p>
    <w:p w:rsidR="001509B3" w:rsidRDefault="001509B3" w:rsidP="001509B3">
      <w:pPr>
        <w:spacing w:line="360" w:lineRule="auto"/>
        <w:rPr>
          <w:rFonts w:ascii="Arial" w:eastAsia="Calibri" w:hAnsi="Arial" w:cs="Arial"/>
          <w:b/>
          <w:sz w:val="24"/>
          <w:szCs w:val="24"/>
        </w:rPr>
      </w:pPr>
    </w:p>
    <w:p w:rsidR="00D63A8E" w:rsidRDefault="00D63A8E" w:rsidP="001509B3">
      <w:pPr>
        <w:spacing w:line="360" w:lineRule="auto"/>
        <w:rPr>
          <w:rFonts w:ascii="Arial" w:eastAsia="Calibri" w:hAnsi="Arial" w:cs="Arial"/>
          <w:b/>
          <w:sz w:val="24"/>
          <w:szCs w:val="24"/>
        </w:rPr>
      </w:pPr>
    </w:p>
    <w:p w:rsidR="00D63A8E" w:rsidRPr="00D63A8E" w:rsidRDefault="00D63A8E" w:rsidP="001509B3">
      <w:pPr>
        <w:spacing w:line="360" w:lineRule="auto"/>
        <w:rPr>
          <w:rFonts w:ascii="Arial" w:eastAsia="Calibri" w:hAnsi="Arial" w:cs="Arial"/>
          <w:b/>
          <w:sz w:val="24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268"/>
        <w:gridCol w:w="6944"/>
      </w:tblGrid>
      <w:tr w:rsidR="001509B3" w:rsidRPr="00D63A8E" w:rsidTr="00081AFA">
        <w:tc>
          <w:tcPr>
            <w:tcW w:w="2268" w:type="dxa"/>
          </w:tcPr>
          <w:p w:rsidR="001509B3" w:rsidRPr="008300B0" w:rsidRDefault="001509B3" w:rsidP="001509B3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cs-CZ"/>
              </w:rPr>
            </w:pPr>
            <w:r w:rsidRPr="008300B0">
              <w:rPr>
                <w:rFonts w:ascii="Arial" w:eastAsia="Times New Roman" w:hAnsi="Arial" w:cs="Arial"/>
                <w:lang w:eastAsia="cs-CZ"/>
              </w:rPr>
              <w:t>Příjmení a jméno:</w:t>
            </w:r>
          </w:p>
          <w:p w:rsidR="001509B3" w:rsidRPr="008300B0" w:rsidRDefault="001509B3" w:rsidP="001509B3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cs-CZ"/>
              </w:rPr>
            </w:pPr>
            <w:r w:rsidRPr="008300B0">
              <w:rPr>
                <w:rFonts w:ascii="Arial" w:eastAsia="Times New Roman" w:hAnsi="Arial" w:cs="Arial"/>
                <w:lang w:eastAsia="cs-CZ"/>
              </w:rPr>
              <w:t>UČO:</w:t>
            </w:r>
          </w:p>
          <w:p w:rsidR="001509B3" w:rsidRPr="008300B0" w:rsidRDefault="001509B3" w:rsidP="001509B3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cs-CZ"/>
              </w:rPr>
            </w:pPr>
            <w:r w:rsidRPr="008300B0">
              <w:rPr>
                <w:rFonts w:ascii="Arial" w:eastAsia="Times New Roman" w:hAnsi="Arial" w:cs="Arial"/>
                <w:lang w:eastAsia="cs-CZ"/>
              </w:rPr>
              <w:t>Obor a ročník:</w:t>
            </w:r>
          </w:p>
          <w:p w:rsidR="001509B3" w:rsidRPr="008300B0" w:rsidRDefault="001509B3" w:rsidP="001509B3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cs-CZ"/>
              </w:rPr>
            </w:pPr>
            <w:r w:rsidRPr="008300B0">
              <w:rPr>
                <w:rFonts w:ascii="Arial" w:eastAsia="Times New Roman" w:hAnsi="Arial" w:cs="Arial"/>
                <w:lang w:eastAsia="cs-CZ"/>
              </w:rPr>
              <w:t>Datum:</w:t>
            </w:r>
          </w:p>
        </w:tc>
        <w:tc>
          <w:tcPr>
            <w:tcW w:w="6944" w:type="dxa"/>
          </w:tcPr>
          <w:p w:rsidR="001509B3" w:rsidRPr="008300B0" w:rsidRDefault="00B13563" w:rsidP="001509B3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cs-CZ"/>
              </w:rPr>
            </w:pPr>
            <w:r w:rsidRPr="008300B0">
              <w:rPr>
                <w:rFonts w:ascii="Arial" w:eastAsia="Times New Roman" w:hAnsi="Arial" w:cs="Arial"/>
                <w:lang w:eastAsia="cs-CZ"/>
              </w:rPr>
              <w:t>Bc. Tomáš Kudlička DiS.</w:t>
            </w:r>
          </w:p>
          <w:p w:rsidR="001509B3" w:rsidRPr="008300B0" w:rsidRDefault="001509B3" w:rsidP="001509B3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cs-CZ"/>
              </w:rPr>
            </w:pPr>
            <w:r w:rsidRPr="008300B0">
              <w:rPr>
                <w:rFonts w:ascii="Arial" w:eastAsia="Times New Roman" w:hAnsi="Arial" w:cs="Arial"/>
                <w:lang w:eastAsia="cs-CZ"/>
              </w:rPr>
              <w:t>42941</w:t>
            </w:r>
            <w:r w:rsidR="00B13563" w:rsidRPr="008300B0">
              <w:rPr>
                <w:rFonts w:ascii="Arial" w:eastAsia="Times New Roman" w:hAnsi="Arial" w:cs="Arial"/>
                <w:lang w:eastAsia="cs-CZ"/>
              </w:rPr>
              <w:t>6</w:t>
            </w:r>
          </w:p>
          <w:p w:rsidR="001509B3" w:rsidRPr="008300B0" w:rsidRDefault="001509B3" w:rsidP="001509B3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cs-CZ"/>
              </w:rPr>
            </w:pPr>
            <w:r w:rsidRPr="008300B0">
              <w:rPr>
                <w:rFonts w:ascii="Arial" w:eastAsia="Times New Roman" w:hAnsi="Arial" w:cs="Arial"/>
                <w:lang w:eastAsia="cs-CZ"/>
              </w:rPr>
              <w:t>ASEBS, I. semestr</w:t>
            </w:r>
          </w:p>
          <w:p w:rsidR="001509B3" w:rsidRPr="008300B0" w:rsidRDefault="00B13563" w:rsidP="001509B3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cs-CZ"/>
              </w:rPr>
            </w:pPr>
            <w:r w:rsidRPr="008300B0">
              <w:rPr>
                <w:rFonts w:ascii="Arial" w:eastAsia="Times New Roman" w:hAnsi="Arial" w:cs="Arial"/>
                <w:lang w:eastAsia="cs-CZ"/>
              </w:rPr>
              <w:t>0</w:t>
            </w:r>
            <w:r w:rsidR="001509B3" w:rsidRPr="008300B0">
              <w:rPr>
                <w:rFonts w:ascii="Arial" w:eastAsia="Times New Roman" w:hAnsi="Arial" w:cs="Arial"/>
                <w:lang w:eastAsia="cs-CZ"/>
              </w:rPr>
              <w:t>1. 1</w:t>
            </w:r>
            <w:r w:rsidRPr="008300B0">
              <w:rPr>
                <w:rFonts w:ascii="Arial" w:eastAsia="Times New Roman" w:hAnsi="Arial" w:cs="Arial"/>
                <w:lang w:eastAsia="cs-CZ"/>
              </w:rPr>
              <w:t>2</w:t>
            </w:r>
            <w:r w:rsidR="001509B3" w:rsidRPr="008300B0">
              <w:rPr>
                <w:rFonts w:ascii="Arial" w:eastAsia="Times New Roman" w:hAnsi="Arial" w:cs="Arial"/>
                <w:lang w:eastAsia="cs-CZ"/>
              </w:rPr>
              <w:t>. 2013</w:t>
            </w:r>
          </w:p>
          <w:p w:rsidR="001509B3" w:rsidRPr="008300B0" w:rsidRDefault="001509B3" w:rsidP="001509B3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cs-CZ"/>
              </w:rPr>
            </w:pPr>
          </w:p>
        </w:tc>
      </w:tr>
    </w:tbl>
    <w:p w:rsidR="00B13563" w:rsidRP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32"/>
          <w:szCs w:val="32"/>
        </w:rPr>
      </w:pPr>
      <w:proofErr w:type="spellStart"/>
      <w:r w:rsidRPr="00B13563">
        <w:rPr>
          <w:rFonts w:ascii="Arial" w:hAnsi="Arial" w:cs="Arial"/>
          <w:b/>
          <w:bCs/>
          <w:sz w:val="32"/>
          <w:szCs w:val="32"/>
        </w:rPr>
        <w:lastRenderedPageBreak/>
        <w:t>Geoff</w:t>
      </w:r>
      <w:proofErr w:type="spellEnd"/>
      <w:r w:rsidRPr="00B13563">
        <w:rPr>
          <w:rFonts w:ascii="Arial" w:hAnsi="Arial" w:cs="Arial"/>
          <w:b/>
          <w:bCs/>
          <w:sz w:val="32"/>
          <w:szCs w:val="32"/>
        </w:rPr>
        <w:t xml:space="preserve"> Thompson</w:t>
      </w:r>
      <w:r w:rsidRPr="00B13563">
        <w:rPr>
          <w:rFonts w:ascii="Arial" w:hAnsi="Arial" w:cs="Arial"/>
          <w:sz w:val="32"/>
          <w:szCs w:val="32"/>
        </w:rPr>
        <w:t xml:space="preserve"> </w:t>
      </w: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B13563" w:rsidRPr="00504696" w:rsidRDefault="00B13563" w:rsidP="00B135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V</w:t>
      </w:r>
      <w:r w:rsidRPr="00504696">
        <w:rPr>
          <w:rFonts w:ascii="Arial" w:hAnsi="Arial" w:cs="Arial"/>
        </w:rPr>
        <w:t xml:space="preserve">ytvořil vlastní systém, kde používá část technik z bojových umění jako Karate, Aikido a </w:t>
      </w:r>
      <w:proofErr w:type="spellStart"/>
      <w:r w:rsidRPr="00504696">
        <w:rPr>
          <w:rFonts w:ascii="Arial" w:hAnsi="Arial" w:cs="Arial"/>
        </w:rPr>
        <w:t>Kung-Fu</w:t>
      </w:r>
      <w:proofErr w:type="spellEnd"/>
      <w:r w:rsidRPr="00504696">
        <w:rPr>
          <w:rFonts w:ascii="Arial" w:hAnsi="Arial" w:cs="Arial"/>
        </w:rPr>
        <w:t xml:space="preserve"> jako součást jeho učení. Thompson preferuje více full kontaktní bojová umění a bojové sporty jako box, </w:t>
      </w:r>
      <w:proofErr w:type="spellStart"/>
      <w:r w:rsidRPr="00504696">
        <w:rPr>
          <w:rFonts w:ascii="Arial" w:hAnsi="Arial" w:cs="Arial"/>
        </w:rPr>
        <w:t>Muay</w:t>
      </w:r>
      <w:proofErr w:type="spellEnd"/>
      <w:r w:rsidRPr="00504696">
        <w:rPr>
          <w:rFonts w:ascii="Arial" w:hAnsi="Arial" w:cs="Arial"/>
        </w:rPr>
        <w:t xml:space="preserve"> </w:t>
      </w:r>
      <w:proofErr w:type="spellStart"/>
      <w:r w:rsidRPr="00504696">
        <w:rPr>
          <w:rFonts w:ascii="Arial" w:hAnsi="Arial" w:cs="Arial"/>
        </w:rPr>
        <w:t>Thai</w:t>
      </w:r>
      <w:proofErr w:type="spellEnd"/>
      <w:r w:rsidRPr="00504696">
        <w:rPr>
          <w:rFonts w:ascii="Arial" w:hAnsi="Arial" w:cs="Arial"/>
        </w:rPr>
        <w:t xml:space="preserve">, Judo nebo </w:t>
      </w:r>
      <w:proofErr w:type="spellStart"/>
      <w:r w:rsidRPr="00504696">
        <w:rPr>
          <w:rFonts w:ascii="Arial" w:hAnsi="Arial" w:cs="Arial"/>
        </w:rPr>
        <w:t>Jujutsu</w:t>
      </w:r>
      <w:proofErr w:type="spellEnd"/>
      <w:r w:rsidRPr="00504696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B</w:t>
      </w:r>
      <w:r w:rsidRPr="00504696">
        <w:rPr>
          <w:rFonts w:ascii="Arial" w:hAnsi="Arial" w:cs="Arial"/>
        </w:rPr>
        <w:t>yl také prvním instruktorem, který pojmenoval a intenzivně učí „</w:t>
      </w:r>
      <w:proofErr w:type="spellStart"/>
      <w:r w:rsidRPr="00504696">
        <w:rPr>
          <w:rFonts w:ascii="Arial" w:hAnsi="Arial" w:cs="Arial"/>
          <w:b/>
        </w:rPr>
        <w:t>the</w:t>
      </w:r>
      <w:proofErr w:type="spellEnd"/>
      <w:r w:rsidRPr="00504696">
        <w:rPr>
          <w:rFonts w:ascii="Arial" w:hAnsi="Arial" w:cs="Arial"/>
          <w:b/>
        </w:rPr>
        <w:t xml:space="preserve"> fence</w:t>
      </w:r>
      <w:r w:rsidRPr="00504696">
        <w:rPr>
          <w:rFonts w:ascii="Arial" w:hAnsi="Arial" w:cs="Arial"/>
        </w:rPr>
        <w:t>“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(volně přeloženo - plot, bariéra). Jde o techniku výborně použitelnou v reálné sebeobraně,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která zahrnuje ponechání paží před obráncem v takové pozici, že se obránce může účinně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bránit v případě, že se situace vyhrotí a zároveň tato pozice neprovokuje útočníka k násilí.</w:t>
      </w:r>
    </w:p>
    <w:p w:rsidR="00B13563" w:rsidRPr="00504696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B13563" w:rsidRPr="00504696" w:rsidRDefault="00B13563" w:rsidP="00B135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hAnsi="Arial" w:cs="Arial"/>
        </w:rPr>
      </w:pPr>
      <w:r w:rsidRPr="00504696">
        <w:rPr>
          <w:rFonts w:ascii="Arial" w:hAnsi="Arial" w:cs="Arial"/>
        </w:rPr>
        <w:t>Jeho učení si neklade za cíl jen naučit člověka různým sebeobranným technikám, ale především taktickou stránku věci. Jak útokům předcházet, jak se jich vyvarovat a následně jak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se při nich zachovat.</w:t>
      </w:r>
    </w:p>
    <w:p w:rsidR="00B13563" w:rsidRPr="00504696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B13563" w:rsidRPr="00504696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504696">
        <w:rPr>
          <w:rFonts w:ascii="Arial" w:hAnsi="Arial" w:cs="Arial"/>
          <w:b/>
          <w:bCs/>
        </w:rPr>
        <w:t>The</w:t>
      </w:r>
      <w:proofErr w:type="spellEnd"/>
      <w:r w:rsidRPr="00504696">
        <w:rPr>
          <w:rFonts w:ascii="Arial" w:hAnsi="Arial" w:cs="Arial"/>
          <w:b/>
          <w:bCs/>
        </w:rPr>
        <w:t xml:space="preserve"> Fence</w:t>
      </w:r>
    </w:p>
    <w:p w:rsidR="00B13563" w:rsidRPr="00504696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504696">
        <w:rPr>
          <w:rFonts w:ascii="Arial" w:hAnsi="Arial" w:cs="Arial"/>
        </w:rPr>
        <w:t>„</w:t>
      </w:r>
      <w:proofErr w:type="spellStart"/>
      <w:r w:rsidRPr="00504696">
        <w:rPr>
          <w:rFonts w:ascii="Arial" w:hAnsi="Arial" w:cs="Arial"/>
        </w:rPr>
        <w:t>The</w:t>
      </w:r>
      <w:proofErr w:type="spellEnd"/>
      <w:r w:rsidRPr="00504696">
        <w:rPr>
          <w:rFonts w:ascii="Arial" w:hAnsi="Arial" w:cs="Arial"/>
        </w:rPr>
        <w:t xml:space="preserve"> Fence“ (bariéra) je technika kontroly vzdálenosti mezi potencionálním útočníkem a obráncem dříve než konfrontace přeroste do fyzického násilí</w:t>
      </w:r>
      <w:r w:rsidRPr="00A72730">
        <w:rPr>
          <w:rFonts w:ascii="Arial" w:hAnsi="Arial" w:cs="Arial"/>
        </w:rPr>
        <w:t>. Vypadá jako přirozený obranný prostředek, který je nenápadný a nevyvolává agresivní jednání</w:t>
      </w:r>
      <w:r w:rsidR="00E836A9">
        <w:rPr>
          <w:rFonts w:ascii="Arial" w:hAnsi="Arial" w:cs="Arial"/>
        </w:rPr>
        <w:t>, protože obránce používá ruce jako doprovod k řeči. Z toho vyplývá, že</w:t>
      </w:r>
      <w:r w:rsidRPr="00504696">
        <w:rPr>
          <w:rFonts w:ascii="Arial" w:hAnsi="Arial" w:cs="Arial"/>
        </w:rPr>
        <w:t xml:space="preserve"> </w:t>
      </w:r>
      <w:r w:rsidR="00E836A9">
        <w:rPr>
          <w:rFonts w:ascii="Arial" w:hAnsi="Arial" w:cs="Arial"/>
        </w:rPr>
        <w:t xml:space="preserve">by měla </w:t>
      </w:r>
      <w:r w:rsidRPr="00504696">
        <w:rPr>
          <w:rFonts w:ascii="Arial" w:hAnsi="Arial" w:cs="Arial"/>
        </w:rPr>
        <w:t xml:space="preserve">vypadat co nejpřirozeněji, aby si toho útočník ani nevšiml. Zároveň </w:t>
      </w:r>
      <w:r w:rsidR="00E836A9">
        <w:rPr>
          <w:rFonts w:ascii="Arial" w:hAnsi="Arial" w:cs="Arial"/>
        </w:rPr>
        <w:t>by tato pozice měla</w:t>
      </w:r>
      <w:r w:rsidRPr="00504696">
        <w:rPr>
          <w:rFonts w:ascii="Arial" w:hAnsi="Arial" w:cs="Arial"/>
        </w:rPr>
        <w:t xml:space="preserve"> </w:t>
      </w:r>
      <w:r w:rsidR="00E836A9">
        <w:rPr>
          <w:rFonts w:ascii="Arial" w:hAnsi="Arial" w:cs="Arial"/>
        </w:rPr>
        <w:t xml:space="preserve">obránci </w:t>
      </w:r>
      <w:r w:rsidRPr="00504696">
        <w:rPr>
          <w:rFonts w:ascii="Arial" w:hAnsi="Arial" w:cs="Arial"/>
        </w:rPr>
        <w:t xml:space="preserve">posloužit </w:t>
      </w:r>
      <w:r w:rsidR="00E836A9">
        <w:rPr>
          <w:rFonts w:ascii="Arial" w:hAnsi="Arial" w:cs="Arial"/>
        </w:rPr>
        <w:t>k odhadu správné vzdálenosti. D</w:t>
      </w:r>
      <w:r w:rsidRPr="00504696">
        <w:rPr>
          <w:rFonts w:ascii="Arial" w:hAnsi="Arial" w:cs="Arial"/>
        </w:rPr>
        <w:t>ot</w:t>
      </w:r>
      <w:r w:rsidR="00E836A9">
        <w:rPr>
          <w:rFonts w:ascii="Arial" w:hAnsi="Arial" w:cs="Arial"/>
        </w:rPr>
        <w:t>y</w:t>
      </w:r>
      <w:r w:rsidRPr="00504696">
        <w:rPr>
          <w:rFonts w:ascii="Arial" w:hAnsi="Arial" w:cs="Arial"/>
        </w:rPr>
        <w:t>k</w:t>
      </w:r>
      <w:r w:rsidR="00E836A9">
        <w:rPr>
          <w:rFonts w:ascii="Arial" w:hAnsi="Arial" w:cs="Arial"/>
        </w:rPr>
        <w:t>em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 xml:space="preserve">protivníka přední rukou před zahájením vlastního útoku, si </w:t>
      </w:r>
      <w:r w:rsidR="00E836A9">
        <w:rPr>
          <w:rFonts w:ascii="Arial" w:hAnsi="Arial" w:cs="Arial"/>
        </w:rPr>
        <w:t xml:space="preserve">obránce </w:t>
      </w:r>
      <w:r w:rsidRPr="00504696">
        <w:rPr>
          <w:rFonts w:ascii="Arial" w:hAnsi="Arial" w:cs="Arial"/>
        </w:rPr>
        <w:t>odměří přesnou vzdálenost</w:t>
      </w:r>
      <w:r w:rsidR="00E836A9">
        <w:rPr>
          <w:rFonts w:ascii="Arial" w:hAnsi="Arial" w:cs="Arial"/>
        </w:rPr>
        <w:t>,</w:t>
      </w:r>
      <w:r w:rsidRPr="00504696">
        <w:rPr>
          <w:rFonts w:ascii="Arial" w:hAnsi="Arial" w:cs="Arial"/>
        </w:rPr>
        <w:t xml:space="preserve"> </w:t>
      </w:r>
      <w:r w:rsidR="00E836A9">
        <w:rPr>
          <w:rFonts w:ascii="Arial" w:hAnsi="Arial" w:cs="Arial"/>
        </w:rPr>
        <w:t>což mu</w:t>
      </w:r>
      <w:r w:rsidRPr="00504696">
        <w:rPr>
          <w:rFonts w:ascii="Arial" w:hAnsi="Arial" w:cs="Arial"/>
        </w:rPr>
        <w:t xml:space="preserve"> umožní dát přesný úder.</w:t>
      </w:r>
      <w:r>
        <w:rPr>
          <w:rFonts w:ascii="Arial" w:hAnsi="Arial" w:cs="Arial"/>
        </w:rPr>
        <w:t xml:space="preserve"> </w:t>
      </w:r>
      <w:r w:rsidR="00E836A9">
        <w:rPr>
          <w:rFonts w:ascii="Arial" w:hAnsi="Arial" w:cs="Arial"/>
        </w:rPr>
        <w:t>B</w:t>
      </w:r>
      <w:r w:rsidRPr="00504696">
        <w:rPr>
          <w:rFonts w:ascii="Arial" w:hAnsi="Arial" w:cs="Arial"/>
        </w:rPr>
        <w:t>ariér</w:t>
      </w:r>
      <w:r w:rsidR="00E836A9">
        <w:rPr>
          <w:rFonts w:ascii="Arial" w:hAnsi="Arial" w:cs="Arial"/>
        </w:rPr>
        <w:t>u</w:t>
      </w:r>
      <w:r w:rsidRPr="00504696">
        <w:rPr>
          <w:rFonts w:ascii="Arial" w:hAnsi="Arial" w:cs="Arial"/>
        </w:rPr>
        <w:t xml:space="preserve"> </w:t>
      </w:r>
      <w:r w:rsidR="00E836A9">
        <w:rPr>
          <w:rFonts w:ascii="Arial" w:hAnsi="Arial" w:cs="Arial"/>
        </w:rPr>
        <w:t xml:space="preserve">si </w:t>
      </w:r>
      <w:r w:rsidRPr="00504696">
        <w:rPr>
          <w:rFonts w:ascii="Arial" w:hAnsi="Arial" w:cs="Arial"/>
        </w:rPr>
        <w:t xml:space="preserve">může </w:t>
      </w:r>
      <w:r w:rsidR="00B40CDF">
        <w:rPr>
          <w:rFonts w:ascii="Arial" w:hAnsi="Arial" w:cs="Arial"/>
        </w:rPr>
        <w:t xml:space="preserve">obránce </w:t>
      </w:r>
      <w:r w:rsidRPr="00504696">
        <w:rPr>
          <w:rFonts w:ascii="Arial" w:hAnsi="Arial" w:cs="Arial"/>
        </w:rPr>
        <w:t>vytvoř</w:t>
      </w:r>
      <w:r w:rsidR="00E836A9">
        <w:rPr>
          <w:rFonts w:ascii="Arial" w:hAnsi="Arial" w:cs="Arial"/>
        </w:rPr>
        <w:t>it</w:t>
      </w:r>
      <w:r w:rsidRPr="00504696">
        <w:rPr>
          <w:rFonts w:ascii="Arial" w:hAnsi="Arial" w:cs="Arial"/>
        </w:rPr>
        <w:t xml:space="preserve"> </w:t>
      </w:r>
      <w:r w:rsidR="00B40CDF">
        <w:rPr>
          <w:rFonts w:ascii="Arial" w:hAnsi="Arial" w:cs="Arial"/>
        </w:rPr>
        <w:t>dle svých potřeb</w:t>
      </w:r>
      <w:r w:rsidRPr="00504696">
        <w:rPr>
          <w:rFonts w:ascii="Arial" w:hAnsi="Arial" w:cs="Arial"/>
        </w:rPr>
        <w:t xml:space="preserve">, </w:t>
      </w:r>
      <w:r w:rsidR="00E17F07">
        <w:rPr>
          <w:rFonts w:ascii="Arial" w:hAnsi="Arial" w:cs="Arial"/>
        </w:rPr>
        <w:t>jak mu to vyhovuje na </w:t>
      </w:r>
      <w:r w:rsidRPr="00504696">
        <w:rPr>
          <w:rFonts w:ascii="Arial" w:hAnsi="Arial" w:cs="Arial"/>
        </w:rPr>
        <w:t>tak dlouho, dokud blokuje mezeru mezi ním a útočníkem</w:t>
      </w:r>
      <w:r w:rsidR="00B40CDF">
        <w:rPr>
          <w:rFonts w:ascii="Arial" w:hAnsi="Arial" w:cs="Arial"/>
        </w:rPr>
        <w:t>.</w:t>
      </w:r>
      <w:r w:rsidRPr="00504696">
        <w:rPr>
          <w:rFonts w:ascii="Arial" w:hAnsi="Arial" w:cs="Arial"/>
        </w:rPr>
        <w:t xml:space="preserve"> </w:t>
      </w:r>
      <w:r w:rsidR="00B40CDF">
        <w:rPr>
          <w:rFonts w:ascii="Arial" w:hAnsi="Arial" w:cs="Arial"/>
        </w:rPr>
        <w:t>Současně t</w:t>
      </w:r>
      <w:r w:rsidRPr="00504696">
        <w:rPr>
          <w:rFonts w:ascii="Arial" w:hAnsi="Arial" w:cs="Arial"/>
        </w:rPr>
        <w:t>a</w:t>
      </w:r>
      <w:r w:rsidR="00B40CDF">
        <w:rPr>
          <w:rFonts w:ascii="Arial" w:hAnsi="Arial" w:cs="Arial"/>
        </w:rPr>
        <w:t>k</w:t>
      </w:r>
      <w:r w:rsidRPr="00504696">
        <w:rPr>
          <w:rFonts w:ascii="Arial" w:hAnsi="Arial" w:cs="Arial"/>
        </w:rPr>
        <w:t xml:space="preserve"> vypadá neškodně. Obránce může použít tzv. „stop fence“ tím, že umístí dlaň přední ruky přímo před protivníka, ale tímto může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v protivníkovi spustit poplach a vyvolat nežádoucí reakci. Proto je vždy nejlepší kontrolovat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útočníka, aniž by o tom věděl.</w:t>
      </w:r>
    </w:p>
    <w:p w:rsidR="00B13563" w:rsidRPr="00504696" w:rsidRDefault="00B13563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</w:p>
    <w:p w:rsidR="00B13563" w:rsidRPr="00504696" w:rsidRDefault="00B13563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E24A5A">
        <w:rPr>
          <w:rFonts w:ascii="Arial" w:hAnsi="Arial" w:cs="Arial"/>
          <w:b/>
          <w:bCs/>
          <w:sz w:val="24"/>
          <w:szCs w:val="24"/>
        </w:rPr>
        <w:t>Nejčastěji používané bariéry:</w:t>
      </w:r>
    </w:p>
    <w:p w:rsidR="00B13563" w:rsidRPr="00E24A5A" w:rsidRDefault="00B13563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:rsidR="00B13563" w:rsidRPr="00E24A5A" w:rsidRDefault="00B13563" w:rsidP="00E17F07">
      <w:pPr>
        <w:pStyle w:val="Odstavecseseznamem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E24A5A">
        <w:rPr>
          <w:rFonts w:ascii="Arial" w:hAnsi="Arial" w:cs="Arial"/>
          <w:b/>
          <w:bCs/>
        </w:rPr>
        <w:t>The</w:t>
      </w:r>
      <w:proofErr w:type="spellEnd"/>
      <w:r w:rsidRPr="00E24A5A">
        <w:rPr>
          <w:rFonts w:ascii="Arial" w:hAnsi="Arial" w:cs="Arial"/>
          <w:b/>
          <w:bCs/>
        </w:rPr>
        <w:t xml:space="preserve"> </w:t>
      </w:r>
      <w:proofErr w:type="spellStart"/>
      <w:r w:rsidRPr="00E24A5A">
        <w:rPr>
          <w:rFonts w:ascii="Arial" w:hAnsi="Arial" w:cs="Arial"/>
          <w:b/>
          <w:bCs/>
        </w:rPr>
        <w:t>pleading</w:t>
      </w:r>
      <w:proofErr w:type="spellEnd"/>
      <w:r w:rsidRPr="00E24A5A">
        <w:rPr>
          <w:rFonts w:ascii="Arial" w:hAnsi="Arial" w:cs="Arial"/>
          <w:b/>
          <w:bCs/>
        </w:rPr>
        <w:t xml:space="preserve"> fence (prosba)</w:t>
      </w:r>
      <w:r>
        <w:rPr>
          <w:rFonts w:ascii="Arial" w:hAnsi="Arial" w:cs="Arial"/>
          <w:b/>
          <w:bCs/>
        </w:rPr>
        <w:t xml:space="preserve">, </w:t>
      </w:r>
      <w:r>
        <w:rPr>
          <w:rFonts w:ascii="Arial" w:hAnsi="Arial" w:cs="Arial"/>
          <w:bCs/>
        </w:rPr>
        <w:t>(obr. 1)</w:t>
      </w:r>
    </w:p>
    <w:p w:rsidR="00B13563" w:rsidRPr="00504696" w:rsidRDefault="00B13563" w:rsidP="00E17F0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504696">
        <w:rPr>
          <w:rFonts w:ascii="Arial" w:hAnsi="Arial" w:cs="Arial"/>
        </w:rPr>
        <w:t>Obě ruce jsou před obráncem, dlaněmi směrem k útočníkovi a několik centimetrů od něj, ale</w:t>
      </w:r>
    </w:p>
    <w:p w:rsidR="00B13563" w:rsidRDefault="00B13563" w:rsidP="00E17F0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504696">
        <w:rPr>
          <w:rFonts w:ascii="Arial" w:hAnsi="Arial" w:cs="Arial"/>
        </w:rPr>
        <w:t>nedotýkají se ho.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Toto je dobrá bariéra, protože je sub</w:t>
      </w:r>
      <w:r>
        <w:rPr>
          <w:rFonts w:ascii="Arial" w:hAnsi="Arial" w:cs="Arial"/>
        </w:rPr>
        <w:t>misivní a neškodná, ale výborně b</w:t>
      </w:r>
      <w:r w:rsidRPr="00504696">
        <w:rPr>
          <w:rFonts w:ascii="Arial" w:hAnsi="Arial" w:cs="Arial"/>
        </w:rPr>
        <w:t>lokuje prostor mezi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útočníkem a obráncem. Také má díky t</w:t>
      </w:r>
      <w:r w:rsidR="00E17F07">
        <w:rPr>
          <w:rFonts w:ascii="Arial" w:hAnsi="Arial" w:cs="Arial"/>
        </w:rPr>
        <w:t>omuto postavení obránce prsty v </w:t>
      </w:r>
      <w:r w:rsidRPr="00504696">
        <w:rPr>
          <w:rFonts w:ascii="Arial" w:hAnsi="Arial" w:cs="Arial"/>
        </w:rPr>
        <w:t>ideální poloze pro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útok na oči, kdyby toho bylo potřeba. Často je nejlepší to zdůraznit varovným dialogem: „Drž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si ode mě odstup“ nebo „Zůstaň kde jsi“.</w:t>
      </w:r>
      <w:r>
        <w:rPr>
          <w:rFonts w:ascii="Arial" w:hAnsi="Arial" w:cs="Arial"/>
        </w:rPr>
        <w:t xml:space="preserve"> </w:t>
      </w: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B13563" w:rsidRPr="004B1565" w:rsidRDefault="00B13563" w:rsidP="00B13563">
      <w:pPr>
        <w:pStyle w:val="Odstavecseseznamem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4B1565">
        <w:rPr>
          <w:rFonts w:ascii="Arial" w:hAnsi="Arial" w:cs="Arial"/>
          <w:b/>
          <w:bCs/>
        </w:rPr>
        <w:t>The</w:t>
      </w:r>
      <w:proofErr w:type="spellEnd"/>
      <w:r w:rsidRPr="004B1565">
        <w:rPr>
          <w:rFonts w:ascii="Arial" w:hAnsi="Arial" w:cs="Arial"/>
          <w:b/>
          <w:bCs/>
        </w:rPr>
        <w:t xml:space="preserve"> </w:t>
      </w:r>
      <w:proofErr w:type="spellStart"/>
      <w:r w:rsidRPr="004B1565">
        <w:rPr>
          <w:rFonts w:ascii="Arial" w:hAnsi="Arial" w:cs="Arial"/>
          <w:b/>
          <w:bCs/>
        </w:rPr>
        <w:t>staggered</w:t>
      </w:r>
      <w:proofErr w:type="spellEnd"/>
      <w:r w:rsidRPr="004B1565">
        <w:rPr>
          <w:rFonts w:ascii="Arial" w:hAnsi="Arial" w:cs="Arial"/>
          <w:b/>
          <w:bCs/>
        </w:rPr>
        <w:t xml:space="preserve"> fence (stupňovitá bariéra), </w:t>
      </w:r>
      <w:r w:rsidRPr="004B1565">
        <w:rPr>
          <w:rFonts w:ascii="Arial" w:hAnsi="Arial" w:cs="Arial"/>
          <w:bCs/>
        </w:rPr>
        <w:t>(obr. 2)</w:t>
      </w:r>
    </w:p>
    <w:p w:rsidR="00B13563" w:rsidRPr="00504696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504696">
        <w:rPr>
          <w:rFonts w:ascii="Arial" w:hAnsi="Arial" w:cs="Arial"/>
        </w:rPr>
        <w:t>Toto postavení je podobné jako předchozí s dlaněmi otočenými směrem k oponentovi, ale</w:t>
      </w:r>
      <w:r>
        <w:rPr>
          <w:rFonts w:ascii="Arial" w:hAnsi="Arial" w:cs="Arial"/>
        </w:rPr>
        <w:t xml:space="preserve"> ruce</w:t>
      </w:r>
      <w:r w:rsidRPr="00504696">
        <w:rPr>
          <w:rFonts w:ascii="Arial" w:hAnsi="Arial" w:cs="Arial"/>
        </w:rPr>
        <w:t xml:space="preserve"> nejsou vedle sebe, jsou stupňovitě uspořádány. Zadní ruka je v ideální pozici pro úder a</w:t>
      </w: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504696">
        <w:rPr>
          <w:rFonts w:ascii="Arial" w:hAnsi="Arial" w:cs="Arial"/>
        </w:rPr>
        <w:t>přední ruka pro útok prsty na oči protivníka.</w:t>
      </w: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B13563" w:rsidRPr="004B1565" w:rsidRDefault="00B13563" w:rsidP="00B13563">
      <w:pPr>
        <w:pStyle w:val="Odstavecseseznamem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4B1565">
        <w:rPr>
          <w:rFonts w:ascii="Arial" w:hAnsi="Arial" w:cs="Arial"/>
          <w:b/>
          <w:bCs/>
        </w:rPr>
        <w:t>The</w:t>
      </w:r>
      <w:proofErr w:type="spellEnd"/>
      <w:r w:rsidRPr="004B1565">
        <w:rPr>
          <w:rFonts w:ascii="Arial" w:hAnsi="Arial" w:cs="Arial"/>
          <w:b/>
          <w:bCs/>
        </w:rPr>
        <w:t xml:space="preserve"> </w:t>
      </w:r>
      <w:proofErr w:type="spellStart"/>
      <w:r w:rsidRPr="004B1565">
        <w:rPr>
          <w:rFonts w:ascii="Arial" w:hAnsi="Arial" w:cs="Arial"/>
          <w:b/>
          <w:bCs/>
        </w:rPr>
        <w:t>exclamation</w:t>
      </w:r>
      <w:proofErr w:type="spellEnd"/>
      <w:r w:rsidRPr="004B1565">
        <w:rPr>
          <w:rFonts w:ascii="Arial" w:hAnsi="Arial" w:cs="Arial"/>
          <w:b/>
          <w:bCs/>
        </w:rPr>
        <w:t xml:space="preserve"> fence (protest), </w:t>
      </w:r>
      <w:r w:rsidRPr="004B1565">
        <w:rPr>
          <w:rFonts w:ascii="Arial" w:hAnsi="Arial" w:cs="Arial"/>
          <w:bCs/>
        </w:rPr>
        <w:t>(obr. 3)</w:t>
      </w: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504696">
        <w:rPr>
          <w:rFonts w:ascii="Arial" w:hAnsi="Arial" w:cs="Arial"/>
        </w:rPr>
        <w:t xml:space="preserve">Obě dlaně jsou vzhůru a jsou drženy jako by pomocí nich obránce mluvil. Přední ruka </w:t>
      </w:r>
      <w:r>
        <w:rPr>
          <w:rFonts w:ascii="Arial" w:hAnsi="Arial" w:cs="Arial"/>
        </w:rPr>
        <w:t>u</w:t>
      </w:r>
      <w:r w:rsidRPr="00504696">
        <w:rPr>
          <w:rFonts w:ascii="Arial" w:hAnsi="Arial" w:cs="Arial"/>
        </w:rPr>
        <w:t>držuje</w:t>
      </w:r>
      <w:r>
        <w:rPr>
          <w:rFonts w:ascii="Arial" w:hAnsi="Arial" w:cs="Arial"/>
        </w:rPr>
        <w:t xml:space="preserve"> </w:t>
      </w:r>
      <w:r w:rsidRPr="00504696">
        <w:rPr>
          <w:rFonts w:ascii="Arial" w:hAnsi="Arial" w:cs="Arial"/>
        </w:rPr>
        <w:t>od protivníka odstup a zadní je připravena k úderu.</w:t>
      </w:r>
    </w:p>
    <w:p w:rsidR="00D20827" w:rsidRDefault="00D20827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D20827" w:rsidRDefault="00D20827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Silnou stránkou</w:t>
      </w:r>
      <w:r>
        <w:rPr>
          <w:rFonts w:ascii="Arial" w:hAnsi="Arial" w:cs="Arial"/>
        </w:rPr>
        <w:t xml:space="preserve"> je velká základna cvičících, která není uzavřená a schopnost systému se dál vyvíjet. </w:t>
      </w:r>
      <w:proofErr w:type="spellStart"/>
      <w:r>
        <w:rPr>
          <w:rFonts w:ascii="Arial" w:hAnsi="Arial" w:cs="Arial"/>
        </w:rPr>
        <w:t>The</w:t>
      </w:r>
      <w:proofErr w:type="spellEnd"/>
      <w:r>
        <w:rPr>
          <w:rFonts w:ascii="Arial" w:hAnsi="Arial" w:cs="Arial"/>
        </w:rPr>
        <w:t xml:space="preserve"> Fence vychází z přirozených pohybů</w:t>
      </w:r>
      <w:r w:rsidR="00945FC4">
        <w:rPr>
          <w:rFonts w:ascii="Arial" w:hAnsi="Arial" w:cs="Arial"/>
        </w:rPr>
        <w:t>, nevyvolávající násilí a splňující podmínku účelnosti.</w:t>
      </w:r>
      <w:r w:rsidR="005447DE">
        <w:rPr>
          <w:rFonts w:ascii="Arial" w:hAnsi="Arial" w:cs="Arial"/>
        </w:rPr>
        <w:t xml:space="preserve"> Nácvik modelových situací a jak předcházet útokům.</w:t>
      </w:r>
    </w:p>
    <w:p w:rsidR="005447DE" w:rsidRDefault="005447DE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</w:rPr>
      </w:pPr>
    </w:p>
    <w:p w:rsidR="00945FC4" w:rsidRPr="00945FC4" w:rsidRDefault="00945FC4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Slabou stránkou</w:t>
      </w:r>
      <w:r>
        <w:rPr>
          <w:rFonts w:ascii="Arial" w:hAnsi="Arial" w:cs="Arial"/>
        </w:rPr>
        <w:t xml:space="preserve"> může být jeho velká základna, protože kurzy jsou dlouhodobě plně obsazené, což může spoustu lidí odradit pro dlouhé čekací doby. Rovněž cena kurzu není </w:t>
      </w:r>
      <w:r w:rsidR="005447DE">
        <w:rPr>
          <w:rFonts w:ascii="Arial" w:hAnsi="Arial" w:cs="Arial"/>
        </w:rPr>
        <w:t>nejnižší.</w:t>
      </w:r>
      <w:bookmarkStart w:id="0" w:name="_GoBack"/>
      <w:bookmarkEnd w:id="0"/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  <w:noProof/>
          <w:sz w:val="40"/>
          <w:szCs w:val="40"/>
          <w:lang w:eastAsia="cs-CZ"/>
        </w:rPr>
      </w:pPr>
      <w:r>
        <w:rPr>
          <w:rFonts w:ascii="Calibri,Bold" w:hAnsi="Calibri,Bold" w:cs="Calibri,Bold"/>
          <w:b/>
          <w:bCs/>
          <w:noProof/>
          <w:sz w:val="40"/>
          <w:szCs w:val="40"/>
          <w:lang w:eastAsia="cs-CZ"/>
        </w:rPr>
        <w:lastRenderedPageBreak/>
        <w:drawing>
          <wp:inline distT="0" distB="0" distL="0" distR="0" wp14:anchorId="58443D8D" wp14:editId="4CFA24A9">
            <wp:extent cx="2026732" cy="3136006"/>
            <wp:effectExtent l="0" t="0" r="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483" cy="313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,Bold" w:hAnsi="Calibri,Bold" w:cs="Calibri,Bold"/>
          <w:b/>
          <w:bCs/>
          <w:noProof/>
          <w:sz w:val="40"/>
          <w:szCs w:val="40"/>
          <w:lang w:eastAsia="cs-CZ"/>
        </w:rPr>
        <w:t xml:space="preserve"> </w:t>
      </w:r>
      <w:r>
        <w:rPr>
          <w:rFonts w:ascii="Calibri,Bold" w:hAnsi="Calibri,Bold" w:cs="Calibri,Bold"/>
          <w:b/>
          <w:bCs/>
          <w:noProof/>
          <w:sz w:val="40"/>
          <w:szCs w:val="40"/>
          <w:lang w:eastAsia="cs-CZ"/>
        </w:rPr>
        <w:drawing>
          <wp:inline distT="0" distB="0" distL="0" distR="0" wp14:anchorId="335D4A73" wp14:editId="1CFDFC90">
            <wp:extent cx="1791845" cy="3134042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845" cy="3134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,Bold" w:hAnsi="Calibri,Bold" w:cs="Calibri,Bold"/>
          <w:b/>
          <w:bCs/>
          <w:noProof/>
          <w:sz w:val="40"/>
          <w:szCs w:val="40"/>
          <w:lang w:eastAsia="cs-CZ"/>
        </w:rPr>
        <w:drawing>
          <wp:inline distT="0" distB="0" distL="0" distR="0" wp14:anchorId="56CEF189" wp14:editId="5C14EAB6">
            <wp:extent cx="1828800" cy="3130558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443" cy="3138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563" w:rsidRPr="00E24A5A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i/>
          <w:noProof/>
          <w:sz w:val="18"/>
          <w:szCs w:val="18"/>
          <w:lang w:eastAsia="cs-CZ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cs-CZ"/>
        </w:rPr>
        <w:tab/>
      </w:r>
      <w:r>
        <w:rPr>
          <w:rFonts w:ascii="Arial" w:hAnsi="Arial" w:cs="Arial"/>
          <w:b/>
          <w:bCs/>
          <w:noProof/>
          <w:sz w:val="18"/>
          <w:szCs w:val="18"/>
          <w:lang w:eastAsia="cs-CZ"/>
        </w:rPr>
        <w:tab/>
      </w:r>
      <w:r>
        <w:rPr>
          <w:rFonts w:ascii="Arial" w:hAnsi="Arial" w:cs="Arial"/>
          <w:bCs/>
          <w:i/>
          <w:noProof/>
          <w:sz w:val="18"/>
          <w:szCs w:val="18"/>
          <w:lang w:eastAsia="cs-CZ"/>
        </w:rPr>
        <w:t>Obr. 1</w:t>
      </w:r>
      <w:r>
        <w:rPr>
          <w:rFonts w:ascii="Arial" w:hAnsi="Arial" w:cs="Arial"/>
          <w:bCs/>
          <w:i/>
          <w:noProof/>
          <w:sz w:val="18"/>
          <w:szCs w:val="18"/>
          <w:lang w:eastAsia="cs-CZ"/>
        </w:rPr>
        <w:tab/>
      </w:r>
      <w:r>
        <w:rPr>
          <w:rFonts w:ascii="Arial" w:hAnsi="Arial" w:cs="Arial"/>
          <w:bCs/>
          <w:i/>
          <w:noProof/>
          <w:sz w:val="18"/>
          <w:szCs w:val="18"/>
          <w:lang w:eastAsia="cs-CZ"/>
        </w:rPr>
        <w:tab/>
      </w:r>
      <w:r>
        <w:rPr>
          <w:rFonts w:ascii="Arial" w:hAnsi="Arial" w:cs="Arial"/>
          <w:bCs/>
          <w:i/>
          <w:noProof/>
          <w:sz w:val="18"/>
          <w:szCs w:val="18"/>
          <w:lang w:eastAsia="cs-CZ"/>
        </w:rPr>
        <w:tab/>
      </w:r>
      <w:r>
        <w:rPr>
          <w:rFonts w:ascii="Arial" w:hAnsi="Arial" w:cs="Arial"/>
          <w:bCs/>
          <w:i/>
          <w:noProof/>
          <w:sz w:val="18"/>
          <w:szCs w:val="18"/>
          <w:lang w:eastAsia="cs-CZ"/>
        </w:rPr>
        <w:tab/>
        <w:t>Obr. 2</w:t>
      </w:r>
      <w:r>
        <w:rPr>
          <w:rFonts w:ascii="Arial" w:hAnsi="Arial" w:cs="Arial"/>
          <w:bCs/>
          <w:i/>
          <w:noProof/>
          <w:sz w:val="18"/>
          <w:szCs w:val="18"/>
          <w:lang w:eastAsia="cs-CZ"/>
        </w:rPr>
        <w:tab/>
      </w:r>
      <w:r>
        <w:rPr>
          <w:rFonts w:ascii="Arial" w:hAnsi="Arial" w:cs="Arial"/>
          <w:bCs/>
          <w:i/>
          <w:noProof/>
          <w:sz w:val="18"/>
          <w:szCs w:val="18"/>
          <w:lang w:eastAsia="cs-CZ"/>
        </w:rPr>
        <w:tab/>
      </w:r>
      <w:r>
        <w:rPr>
          <w:rFonts w:ascii="Arial" w:hAnsi="Arial" w:cs="Arial"/>
          <w:bCs/>
          <w:i/>
          <w:noProof/>
          <w:sz w:val="18"/>
          <w:szCs w:val="18"/>
          <w:lang w:eastAsia="cs-CZ"/>
        </w:rPr>
        <w:tab/>
      </w:r>
      <w:r>
        <w:rPr>
          <w:rFonts w:ascii="Arial" w:hAnsi="Arial" w:cs="Arial"/>
          <w:bCs/>
          <w:i/>
          <w:noProof/>
          <w:sz w:val="18"/>
          <w:szCs w:val="18"/>
          <w:lang w:eastAsia="cs-CZ"/>
        </w:rPr>
        <w:tab/>
        <w:t xml:space="preserve">      Obr. 3</w:t>
      </w: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  <w:sz w:val="40"/>
          <w:szCs w:val="40"/>
        </w:rPr>
      </w:pP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  <w:sz w:val="40"/>
          <w:szCs w:val="40"/>
        </w:rPr>
      </w:pP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  <w:sz w:val="40"/>
          <w:szCs w:val="40"/>
        </w:rPr>
      </w:pP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  <w:sz w:val="40"/>
          <w:szCs w:val="40"/>
        </w:rPr>
      </w:pPr>
    </w:p>
    <w:p w:rsidR="00B13563" w:rsidRPr="00504696" w:rsidRDefault="00B13563" w:rsidP="00B13563">
      <w:pPr>
        <w:tabs>
          <w:tab w:val="left" w:pos="4665"/>
        </w:tabs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B13563" w:rsidRPr="004B1565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Calibri,Bold" w:hAnsi="Calibri,Bold" w:cs="Calibri,Bold"/>
          <w:b/>
          <w:bCs/>
          <w:sz w:val="40"/>
          <w:szCs w:val="40"/>
        </w:rPr>
        <w:tab/>
      </w:r>
      <w:r w:rsidRPr="004B1565">
        <w:rPr>
          <w:rFonts w:ascii="Arial" w:hAnsi="Arial" w:cs="Arial"/>
          <w:b/>
          <w:bCs/>
          <w:sz w:val="24"/>
          <w:szCs w:val="24"/>
        </w:rPr>
        <w:t>Příklady použití bariéry a útoku</w:t>
      </w:r>
    </w:p>
    <w:p w:rsidR="00B13563" w:rsidRPr="00E24A5A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  <w:sz w:val="40"/>
          <w:szCs w:val="40"/>
        </w:rPr>
      </w:pP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,Bold" w:hAnsi="Times New Roman,Bold" w:cs="Times New Roman,Bold"/>
          <w:b/>
          <w:bCs/>
          <w:sz w:val="24"/>
          <w:szCs w:val="24"/>
        </w:rPr>
      </w:pP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  <w:sz w:val="40"/>
          <w:szCs w:val="40"/>
        </w:rPr>
      </w:pPr>
      <w:r>
        <w:rPr>
          <w:rFonts w:ascii="Calibri,Bold" w:hAnsi="Calibri,Bold" w:cs="Calibri,Bold"/>
          <w:b/>
          <w:bCs/>
          <w:noProof/>
          <w:sz w:val="40"/>
          <w:szCs w:val="40"/>
          <w:lang w:eastAsia="cs-CZ"/>
        </w:rPr>
        <w:drawing>
          <wp:inline distT="0" distB="0" distL="0" distR="0" wp14:anchorId="40C39F66" wp14:editId="2BC6F149">
            <wp:extent cx="4086225" cy="3000375"/>
            <wp:effectExtent l="0" t="0" r="0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928" cy="3000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  <w:sz w:val="40"/>
          <w:szCs w:val="40"/>
        </w:rPr>
      </w:pPr>
      <w:r>
        <w:rPr>
          <w:rFonts w:ascii="Calibri,Bold" w:hAnsi="Calibri,Bold" w:cs="Calibri,Bold"/>
          <w:b/>
          <w:bCs/>
          <w:noProof/>
          <w:sz w:val="40"/>
          <w:szCs w:val="40"/>
          <w:lang w:eastAsia="cs-CZ"/>
        </w:rPr>
        <w:lastRenderedPageBreak/>
        <w:drawing>
          <wp:inline distT="0" distB="0" distL="0" distR="0" wp14:anchorId="0562FE0F" wp14:editId="41B93FE5">
            <wp:extent cx="4095482" cy="2962109"/>
            <wp:effectExtent l="0" t="0" r="63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676" cy="2962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  <w:sz w:val="40"/>
          <w:szCs w:val="40"/>
        </w:rPr>
      </w:pP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Literatura</w:t>
      </w:r>
    </w:p>
    <w:p w:rsidR="00B13563" w:rsidRDefault="00B13563" w:rsidP="00B135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13563" w:rsidRPr="00E17F07" w:rsidRDefault="00B13563" w:rsidP="00B135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13563" w:rsidRPr="00E17F07" w:rsidRDefault="00E17F07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E17F07">
        <w:rPr>
          <w:rFonts w:ascii="Arial" w:hAnsi="Arial" w:cs="Arial"/>
        </w:rPr>
        <w:t>1</w:t>
      </w:r>
      <w:r w:rsidR="00B13563" w:rsidRPr="00E17F07">
        <w:rPr>
          <w:rFonts w:ascii="Arial" w:hAnsi="Arial" w:cs="Arial"/>
        </w:rPr>
        <w:t xml:space="preserve">. </w:t>
      </w:r>
      <w:hyperlink r:id="rId12" w:history="1">
        <w:r w:rsidR="00B13563" w:rsidRPr="00E17F07">
          <w:rPr>
            <w:rStyle w:val="Hypertextovodkaz"/>
            <w:rFonts w:ascii="Arial" w:hAnsi="Arial" w:cs="Arial"/>
            <w:color w:val="auto"/>
          </w:rPr>
          <w:t>www.britishcombat.co.uk</w:t>
        </w:r>
      </w:hyperlink>
    </w:p>
    <w:p w:rsidR="00B13563" w:rsidRPr="00E17F07" w:rsidRDefault="00B13563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B13563" w:rsidRPr="00E17F07" w:rsidRDefault="00E17F07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E17F07">
        <w:rPr>
          <w:rFonts w:ascii="Arial" w:hAnsi="Arial" w:cs="Arial"/>
        </w:rPr>
        <w:t>2</w:t>
      </w:r>
      <w:r w:rsidR="00B13563" w:rsidRPr="00E17F07">
        <w:rPr>
          <w:rFonts w:ascii="Arial" w:hAnsi="Arial" w:cs="Arial"/>
        </w:rPr>
        <w:t xml:space="preserve">. </w:t>
      </w:r>
      <w:hyperlink r:id="rId13" w:history="1">
        <w:r w:rsidR="00B13563" w:rsidRPr="00E17F07">
          <w:rPr>
            <w:rStyle w:val="Hypertextovodkaz"/>
            <w:rFonts w:ascii="Arial" w:hAnsi="Arial" w:cs="Arial"/>
            <w:color w:val="auto"/>
          </w:rPr>
          <w:t>http://www.knucklepit.com/mixed-martial-arts-geoff_thompson.htm</w:t>
        </w:r>
      </w:hyperlink>
    </w:p>
    <w:p w:rsidR="00B13563" w:rsidRPr="00E17F07" w:rsidRDefault="00B13563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B13563" w:rsidRPr="00E17F07" w:rsidRDefault="00E17F07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E17F07">
        <w:rPr>
          <w:rFonts w:ascii="Arial" w:hAnsi="Arial" w:cs="Arial"/>
        </w:rPr>
        <w:t>3</w:t>
      </w:r>
      <w:r w:rsidR="00B13563" w:rsidRPr="00E17F07">
        <w:rPr>
          <w:rFonts w:ascii="Arial" w:hAnsi="Arial" w:cs="Arial"/>
        </w:rPr>
        <w:t xml:space="preserve">. </w:t>
      </w:r>
      <w:hyperlink r:id="rId14" w:history="1">
        <w:r w:rsidR="00B13563" w:rsidRPr="00E17F07">
          <w:rPr>
            <w:rStyle w:val="Hypertextovodkaz"/>
            <w:rFonts w:ascii="Arial" w:hAnsi="Arial" w:cs="Arial"/>
            <w:color w:val="auto"/>
          </w:rPr>
          <w:t>http://www.subvertmagazine.com/blog/geoff-thompson/</w:t>
        </w:r>
      </w:hyperlink>
    </w:p>
    <w:p w:rsidR="00B13563" w:rsidRPr="00E17F07" w:rsidRDefault="00B13563" w:rsidP="00B135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B13563" w:rsidRPr="00E17F07" w:rsidRDefault="005447DE" w:rsidP="00E17F07">
      <w:pPr>
        <w:pStyle w:val="Odstavecseseznamem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Arial" w:hAnsi="Arial" w:cs="Arial"/>
          <w:bCs/>
        </w:rPr>
      </w:pPr>
      <w:hyperlink r:id="rId15" w:history="1">
        <w:r w:rsidR="00B13563" w:rsidRPr="00E17F07">
          <w:rPr>
            <w:rStyle w:val="Hypertextovodkaz"/>
            <w:rFonts w:ascii="Arial" w:hAnsi="Arial" w:cs="Arial"/>
            <w:bCs/>
            <w:color w:val="auto"/>
          </w:rPr>
          <w:t>http://www.fsps.muni.cz/inovace-SEBS-ASEBS/elearning/teorie-sebeobrany/vybrane-systemy</w:t>
        </w:r>
      </w:hyperlink>
    </w:p>
    <w:p w:rsidR="00B13563" w:rsidRPr="00E17F07" w:rsidRDefault="00B13563" w:rsidP="00B1356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</w:rPr>
      </w:pPr>
    </w:p>
    <w:p w:rsidR="00D71E60" w:rsidRDefault="00D71E60" w:rsidP="008A2328">
      <w:pPr>
        <w:jc w:val="both"/>
        <w:rPr>
          <w:rFonts w:ascii="Arial" w:hAnsi="Arial" w:cs="Arial"/>
        </w:rPr>
      </w:pPr>
    </w:p>
    <w:sectPr w:rsidR="00D71E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New Roman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240428"/>
    <w:multiLevelType w:val="hybridMultilevel"/>
    <w:tmpl w:val="BE16F4FE"/>
    <w:lvl w:ilvl="0" w:tplc="E5A8130A">
      <w:start w:val="4"/>
      <w:numFmt w:val="decimal"/>
      <w:lvlText w:val="%1"/>
      <w:lvlJc w:val="left"/>
      <w:pPr>
        <w:ind w:left="720" w:hanging="360"/>
      </w:pPr>
      <w:rPr>
        <w:rFonts w:asciiTheme="minorHAnsi" w:hAnsiTheme="minorHAnsi" w:cstheme="minorBidi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FD864CC"/>
    <w:multiLevelType w:val="hybridMultilevel"/>
    <w:tmpl w:val="B32AEE8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4117"/>
    <w:rsid w:val="000D2F30"/>
    <w:rsid w:val="00142231"/>
    <w:rsid w:val="00146A4E"/>
    <w:rsid w:val="001509B3"/>
    <w:rsid w:val="001526F3"/>
    <w:rsid w:val="00166C96"/>
    <w:rsid w:val="001C3CC7"/>
    <w:rsid w:val="00260A8B"/>
    <w:rsid w:val="00274117"/>
    <w:rsid w:val="0038027D"/>
    <w:rsid w:val="004679F2"/>
    <w:rsid w:val="00482F77"/>
    <w:rsid w:val="005221AF"/>
    <w:rsid w:val="005447DE"/>
    <w:rsid w:val="0059632D"/>
    <w:rsid w:val="00632F1C"/>
    <w:rsid w:val="006379CA"/>
    <w:rsid w:val="00657FE0"/>
    <w:rsid w:val="00660781"/>
    <w:rsid w:val="00776758"/>
    <w:rsid w:val="00780733"/>
    <w:rsid w:val="00780EF5"/>
    <w:rsid w:val="007B0699"/>
    <w:rsid w:val="008300B0"/>
    <w:rsid w:val="00865977"/>
    <w:rsid w:val="008A2328"/>
    <w:rsid w:val="00940142"/>
    <w:rsid w:val="00945FC4"/>
    <w:rsid w:val="009707CC"/>
    <w:rsid w:val="00986B52"/>
    <w:rsid w:val="009B1740"/>
    <w:rsid w:val="00B03881"/>
    <w:rsid w:val="00B13563"/>
    <w:rsid w:val="00B40CDF"/>
    <w:rsid w:val="00B65702"/>
    <w:rsid w:val="00BD7544"/>
    <w:rsid w:val="00D13CFA"/>
    <w:rsid w:val="00D20827"/>
    <w:rsid w:val="00D41FFC"/>
    <w:rsid w:val="00D63A8E"/>
    <w:rsid w:val="00D70C65"/>
    <w:rsid w:val="00D71E60"/>
    <w:rsid w:val="00E17F07"/>
    <w:rsid w:val="00E836A9"/>
    <w:rsid w:val="00F972D8"/>
    <w:rsid w:val="00FA7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D7544"/>
    <w:pPr>
      <w:keepNext/>
      <w:keepLines/>
      <w:spacing w:before="480" w:after="0"/>
      <w:outlineLvl w:val="0"/>
    </w:pPr>
    <w:rPr>
      <w:rFonts w:ascii="Arial" w:eastAsiaTheme="majorEastAsia" w:hAnsi="Arial" w:cstheme="majorBidi"/>
      <w:b/>
      <w:bCs/>
      <w:sz w:val="32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509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509B3"/>
    <w:rPr>
      <w:rFonts w:ascii="Tahoma" w:hAnsi="Tahoma" w:cs="Tahoma"/>
      <w:sz w:val="16"/>
      <w:szCs w:val="16"/>
    </w:rPr>
  </w:style>
  <w:style w:type="character" w:customStyle="1" w:styleId="Nadpis1Char">
    <w:name w:val="Nadpis 1 Char"/>
    <w:basedOn w:val="Standardnpsmoodstavce"/>
    <w:link w:val="Nadpis1"/>
    <w:uiPriority w:val="9"/>
    <w:rsid w:val="00BD7544"/>
    <w:rPr>
      <w:rFonts w:ascii="Arial" w:eastAsiaTheme="majorEastAsia" w:hAnsi="Arial" w:cstheme="majorBidi"/>
      <w:b/>
      <w:bCs/>
      <w:sz w:val="32"/>
      <w:szCs w:val="28"/>
    </w:rPr>
  </w:style>
  <w:style w:type="paragraph" w:styleId="Odstavecseseznamem">
    <w:name w:val="List Paragraph"/>
    <w:basedOn w:val="Normln"/>
    <w:uiPriority w:val="34"/>
    <w:qFormat/>
    <w:rsid w:val="00B13563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B13563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E17F07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D7544"/>
    <w:pPr>
      <w:keepNext/>
      <w:keepLines/>
      <w:spacing w:before="480" w:after="0"/>
      <w:outlineLvl w:val="0"/>
    </w:pPr>
    <w:rPr>
      <w:rFonts w:ascii="Arial" w:eastAsiaTheme="majorEastAsia" w:hAnsi="Arial" w:cstheme="majorBidi"/>
      <w:b/>
      <w:bCs/>
      <w:sz w:val="32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509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509B3"/>
    <w:rPr>
      <w:rFonts w:ascii="Tahoma" w:hAnsi="Tahoma" w:cs="Tahoma"/>
      <w:sz w:val="16"/>
      <w:szCs w:val="16"/>
    </w:rPr>
  </w:style>
  <w:style w:type="character" w:customStyle="1" w:styleId="Nadpis1Char">
    <w:name w:val="Nadpis 1 Char"/>
    <w:basedOn w:val="Standardnpsmoodstavce"/>
    <w:link w:val="Nadpis1"/>
    <w:uiPriority w:val="9"/>
    <w:rsid w:val="00BD7544"/>
    <w:rPr>
      <w:rFonts w:ascii="Arial" w:eastAsiaTheme="majorEastAsia" w:hAnsi="Arial" w:cstheme="majorBidi"/>
      <w:b/>
      <w:bCs/>
      <w:sz w:val="32"/>
      <w:szCs w:val="28"/>
    </w:rPr>
  </w:style>
  <w:style w:type="paragraph" w:styleId="Odstavecseseznamem">
    <w:name w:val="List Paragraph"/>
    <w:basedOn w:val="Normln"/>
    <w:uiPriority w:val="34"/>
    <w:qFormat/>
    <w:rsid w:val="00B13563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B13563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E17F0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yperlink" Target="http://www.knucklepit.com/mixed-martial-arts-geoff_thompson.htm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hyperlink" Target="http://www.britishcombat.co.uk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hyperlink" Target="http://www.fsps.muni.cz/inovace-SEBS-ASEBS/elearning/teorie-sebeobrany/vybrane-systemy" TargetMode="Externa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hyperlink" Target="http://www.subvertmagazine.com/blog/geoff-thompson/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4</Pages>
  <Words>586</Words>
  <Characters>3461</Characters>
  <Application>Microsoft Office Word</Application>
  <DocSecurity>0</DocSecurity>
  <Lines>28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MV CR</Company>
  <LinksUpToDate>false</LinksUpToDate>
  <CharactersWithSpaces>4039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KŘP kVY - Odd. vnitřní kontroly - Havlíčkův Brod</dc:creator>
  <cp:lastModifiedBy>aaa</cp:lastModifiedBy>
  <cp:revision>10</cp:revision>
  <cp:lastPrinted>2013-12-06T08:59:00Z</cp:lastPrinted>
  <dcterms:created xsi:type="dcterms:W3CDTF">2013-12-04T12:51:00Z</dcterms:created>
  <dcterms:modified xsi:type="dcterms:W3CDTF">2013-12-19T06:22:00Z</dcterms:modified>
</cp:coreProperties>
</file>